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D2AB4" w14:textId="77777777" w:rsidR="003849CD" w:rsidRPr="004E4B62" w:rsidRDefault="003849CD" w:rsidP="003849CD">
      <w:pPr>
        <w:pStyle w:val="NoSpacing"/>
        <w:jc w:val="center"/>
        <w:rPr>
          <w:b/>
          <w:bCs/>
          <w:sz w:val="25"/>
          <w:szCs w:val="25"/>
          <w:u w:val="single"/>
        </w:rPr>
      </w:pPr>
      <w:r w:rsidRPr="004E4B62">
        <w:rPr>
          <w:b/>
          <w:bCs/>
          <w:sz w:val="25"/>
          <w:szCs w:val="25"/>
          <w:u w:val="single"/>
        </w:rPr>
        <w:t>Bahrain Family Leisure Company B.S.C.</w:t>
      </w:r>
    </w:p>
    <w:p w14:paraId="365C0160" w14:textId="77777777" w:rsidR="003849CD" w:rsidRPr="004E4B62" w:rsidRDefault="003849CD" w:rsidP="003849CD">
      <w:pPr>
        <w:pStyle w:val="NoSpacing"/>
        <w:jc w:val="center"/>
        <w:rPr>
          <w:b/>
          <w:bCs/>
          <w:sz w:val="25"/>
          <w:szCs w:val="25"/>
          <w:u w:val="single"/>
        </w:rPr>
      </w:pPr>
      <w:r w:rsidRPr="004E4B62">
        <w:rPr>
          <w:b/>
          <w:bCs/>
          <w:sz w:val="25"/>
          <w:szCs w:val="25"/>
          <w:u w:val="single"/>
        </w:rPr>
        <w:t>Invitation to the Annual General Assembly Meeting of the Company’s Shareholders.</w:t>
      </w:r>
    </w:p>
    <w:p w14:paraId="37FBD561" w14:textId="77777777" w:rsidR="003849CD" w:rsidRDefault="003849CD" w:rsidP="003849CD">
      <w:pPr>
        <w:pStyle w:val="NoSpacing"/>
        <w:jc w:val="both"/>
        <w:rPr>
          <w:rFonts w:ascii="Trebuchet MS" w:hAnsi="Trebuchet MS"/>
        </w:rPr>
      </w:pPr>
    </w:p>
    <w:p w14:paraId="3E2BDC0F" w14:textId="5FFB4F91" w:rsidR="000E1EAD" w:rsidRPr="00680259" w:rsidRDefault="003849CD" w:rsidP="003849CD">
      <w:pPr>
        <w:pStyle w:val="NoSpacing"/>
        <w:jc w:val="both"/>
        <w:rPr>
          <w:rFonts w:ascii="Trebuchet MS" w:hAnsi="Trebuchet MS"/>
        </w:rPr>
      </w:pPr>
      <w:r w:rsidRPr="00B96050">
        <w:rPr>
          <w:rFonts w:ascii="Trebuchet MS" w:hAnsi="Trebuchet MS"/>
        </w:rPr>
        <w:t>The Board of Directors of Bahrain Family Leisure Company B.S.C.</w:t>
      </w:r>
      <w:r w:rsidR="00F20F2C">
        <w:rPr>
          <w:rFonts w:ascii="Trebuchet MS" w:hAnsi="Trebuchet MS"/>
        </w:rPr>
        <w:t>, CR 32196-1,</w:t>
      </w:r>
      <w:r w:rsidRPr="00B96050">
        <w:rPr>
          <w:rFonts w:ascii="Trebuchet MS" w:hAnsi="Trebuchet MS"/>
        </w:rPr>
        <w:t xml:space="preserve"> cordially invites the shareholders to attend the Annual General Assembly Meeting to be held on </w:t>
      </w:r>
      <w:r w:rsidR="00DC1957">
        <w:rPr>
          <w:rFonts w:ascii="Trebuchet MS" w:hAnsi="Trebuchet MS"/>
        </w:rPr>
        <w:t>Wednesday 22</w:t>
      </w:r>
      <w:r w:rsidR="00DC1957" w:rsidRPr="00DC1957">
        <w:rPr>
          <w:rFonts w:ascii="Trebuchet MS" w:hAnsi="Trebuchet MS"/>
          <w:vertAlign w:val="superscript"/>
        </w:rPr>
        <w:t>nd</w:t>
      </w:r>
      <w:r w:rsidR="00DC1957">
        <w:rPr>
          <w:rFonts w:ascii="Trebuchet MS" w:hAnsi="Trebuchet MS"/>
        </w:rPr>
        <w:t xml:space="preserve"> March</w:t>
      </w:r>
      <w:r w:rsidRPr="00B96050">
        <w:rPr>
          <w:rFonts w:ascii="Trebuchet MS" w:hAnsi="Trebuchet MS"/>
        </w:rPr>
        <w:t xml:space="preserve"> 20</w:t>
      </w:r>
      <w:r>
        <w:rPr>
          <w:rFonts w:ascii="Trebuchet MS" w:hAnsi="Trebuchet MS"/>
        </w:rPr>
        <w:t>2</w:t>
      </w:r>
      <w:r w:rsidR="002361CA">
        <w:rPr>
          <w:rFonts w:ascii="Trebuchet MS" w:hAnsi="Trebuchet MS"/>
        </w:rPr>
        <w:t>3</w:t>
      </w:r>
      <w:r w:rsidRPr="00B96050">
        <w:rPr>
          <w:rFonts w:ascii="Trebuchet MS" w:hAnsi="Trebuchet MS"/>
        </w:rPr>
        <w:t xml:space="preserve"> at 12.00 Noon </w:t>
      </w:r>
      <w:r w:rsidRPr="00A36B4A">
        <w:rPr>
          <w:rFonts w:ascii="Trebuchet MS" w:hAnsi="Trebuchet MS"/>
        </w:rPr>
        <w:t xml:space="preserve">at Awal Ball </w:t>
      </w:r>
      <w:r w:rsidR="00A36B4A">
        <w:rPr>
          <w:rFonts w:ascii="Trebuchet MS" w:hAnsi="Trebuchet MS"/>
        </w:rPr>
        <w:t xml:space="preserve">Room </w:t>
      </w:r>
      <w:r w:rsidRPr="00A36B4A">
        <w:rPr>
          <w:rFonts w:ascii="Trebuchet MS" w:hAnsi="Trebuchet MS"/>
        </w:rPr>
        <w:t>at the Gulf Hotel</w:t>
      </w:r>
      <w:r w:rsidRPr="00B96050">
        <w:rPr>
          <w:rFonts w:ascii="Trebuchet MS" w:hAnsi="Trebuchet MS"/>
        </w:rPr>
        <w:t xml:space="preserve">, Kingdom of Bahrain. In case the quorum is not reached on this first meeting, the second meeting will be held on </w:t>
      </w:r>
      <w:r w:rsidR="00DC1957">
        <w:rPr>
          <w:rFonts w:ascii="Trebuchet MS" w:hAnsi="Trebuchet MS"/>
        </w:rPr>
        <w:t>Wednesday 29</w:t>
      </w:r>
      <w:r w:rsidR="00DC1957" w:rsidRPr="00DC1957">
        <w:rPr>
          <w:rFonts w:ascii="Trebuchet MS" w:hAnsi="Trebuchet MS"/>
          <w:vertAlign w:val="superscript"/>
        </w:rPr>
        <w:t>th</w:t>
      </w:r>
      <w:r w:rsidR="00DC1957">
        <w:rPr>
          <w:rFonts w:ascii="Trebuchet MS" w:hAnsi="Trebuchet MS"/>
        </w:rPr>
        <w:t xml:space="preserve"> M</w:t>
      </w:r>
      <w:r w:rsidR="002361CA">
        <w:rPr>
          <w:rFonts w:ascii="Trebuchet MS" w:hAnsi="Trebuchet MS"/>
        </w:rPr>
        <w:t>arch</w:t>
      </w:r>
      <w:r>
        <w:rPr>
          <w:rFonts w:ascii="Trebuchet MS" w:hAnsi="Trebuchet MS"/>
        </w:rPr>
        <w:t xml:space="preserve"> 202</w:t>
      </w:r>
      <w:r w:rsidR="002361CA">
        <w:rPr>
          <w:rFonts w:ascii="Trebuchet MS" w:hAnsi="Trebuchet MS"/>
        </w:rPr>
        <w:t>3</w:t>
      </w:r>
      <w:r w:rsidRPr="00B96050">
        <w:rPr>
          <w:rFonts w:ascii="Trebuchet MS" w:hAnsi="Trebuchet MS"/>
        </w:rPr>
        <w:t>, at the same venue and time</w:t>
      </w:r>
      <w:r>
        <w:rPr>
          <w:rFonts w:ascii="Trebuchet MS" w:hAnsi="Trebuchet MS"/>
        </w:rPr>
        <w:t xml:space="preserve"> and </w:t>
      </w:r>
      <w:r w:rsidR="004917C7" w:rsidRPr="00680259">
        <w:rPr>
          <w:rFonts w:ascii="Trebuchet MS" w:hAnsi="Trebuchet MS"/>
        </w:rPr>
        <w:t xml:space="preserve">in </w:t>
      </w:r>
      <w:r>
        <w:rPr>
          <w:rFonts w:ascii="Trebuchet MS" w:hAnsi="Trebuchet MS"/>
        </w:rPr>
        <w:t>case the</w:t>
      </w:r>
      <w:r w:rsidR="004917C7" w:rsidRPr="00680259">
        <w:rPr>
          <w:rFonts w:ascii="Trebuchet MS" w:hAnsi="Trebuchet MS"/>
        </w:rPr>
        <w:t xml:space="preserve"> quorum</w:t>
      </w:r>
      <w:r>
        <w:rPr>
          <w:rFonts w:ascii="Trebuchet MS" w:hAnsi="Trebuchet MS"/>
        </w:rPr>
        <w:t xml:space="preserve"> is not reached on this second meeting then the third meeting</w:t>
      </w:r>
      <w:r w:rsidR="004917C7" w:rsidRPr="00680259">
        <w:rPr>
          <w:rFonts w:ascii="Trebuchet MS" w:hAnsi="Trebuchet MS"/>
        </w:rPr>
        <w:t xml:space="preserve"> will be </w:t>
      </w:r>
      <w:r w:rsidR="00DC1957">
        <w:rPr>
          <w:rFonts w:ascii="Trebuchet MS" w:hAnsi="Trebuchet MS"/>
        </w:rPr>
        <w:t>Wednesday</w:t>
      </w:r>
      <w:r w:rsidR="004917C7" w:rsidRPr="00680259">
        <w:rPr>
          <w:rFonts w:ascii="Trebuchet MS" w:hAnsi="Trebuchet MS"/>
        </w:rPr>
        <w:t xml:space="preserve">, </w:t>
      </w:r>
      <w:r w:rsidR="00DC1957">
        <w:rPr>
          <w:rFonts w:ascii="Trebuchet MS" w:hAnsi="Trebuchet MS"/>
        </w:rPr>
        <w:t>05</w:t>
      </w:r>
      <w:r w:rsidR="00DC1957" w:rsidRPr="00DC1957">
        <w:rPr>
          <w:rFonts w:ascii="Trebuchet MS" w:hAnsi="Trebuchet MS"/>
          <w:vertAlign w:val="superscript"/>
        </w:rPr>
        <w:t>th</w:t>
      </w:r>
      <w:r w:rsidR="00DC1957">
        <w:rPr>
          <w:rFonts w:ascii="Trebuchet MS" w:hAnsi="Trebuchet MS"/>
        </w:rPr>
        <w:t xml:space="preserve"> </w:t>
      </w:r>
      <w:r w:rsidR="00023363">
        <w:rPr>
          <w:rFonts w:ascii="Trebuchet MS" w:hAnsi="Trebuchet MS"/>
        </w:rPr>
        <w:t>April</w:t>
      </w:r>
      <w:r w:rsidR="004917C7" w:rsidRPr="00680259">
        <w:rPr>
          <w:rFonts w:ascii="Trebuchet MS" w:hAnsi="Trebuchet MS"/>
        </w:rPr>
        <w:t xml:space="preserve"> 202</w:t>
      </w:r>
      <w:r w:rsidR="002361CA">
        <w:rPr>
          <w:rFonts w:ascii="Trebuchet MS" w:hAnsi="Trebuchet MS"/>
        </w:rPr>
        <w:t>3</w:t>
      </w:r>
      <w:r w:rsidR="004917C7" w:rsidRPr="00680259">
        <w:rPr>
          <w:rFonts w:ascii="Trebuchet MS" w:hAnsi="Trebuchet MS"/>
        </w:rPr>
        <w:t xml:space="preserve"> at the same time and </w:t>
      </w:r>
      <w:r>
        <w:rPr>
          <w:rFonts w:ascii="Trebuchet MS" w:hAnsi="Trebuchet MS"/>
        </w:rPr>
        <w:t>venue</w:t>
      </w:r>
      <w:r w:rsidR="00C52CC0" w:rsidRPr="00680259">
        <w:rPr>
          <w:rFonts w:ascii="Trebuchet MS" w:hAnsi="Trebuchet MS"/>
        </w:rPr>
        <w:t xml:space="preserve"> to consider the following agenda</w:t>
      </w:r>
      <w:r w:rsidR="004917C7" w:rsidRPr="00680259">
        <w:rPr>
          <w:rFonts w:ascii="Trebuchet MS" w:hAnsi="Trebuchet MS"/>
        </w:rPr>
        <w:t>.</w:t>
      </w:r>
    </w:p>
    <w:p w14:paraId="33A6066A" w14:textId="77777777" w:rsidR="000E1EAD" w:rsidRPr="00680259" w:rsidRDefault="000E1EAD" w:rsidP="000E1EAD">
      <w:pPr>
        <w:pStyle w:val="NoSpacing"/>
        <w:jc w:val="both"/>
        <w:rPr>
          <w:rFonts w:ascii="Trebuchet MS" w:hAnsi="Trebuchet MS"/>
        </w:rPr>
      </w:pPr>
    </w:p>
    <w:p w14:paraId="0350D79E" w14:textId="77777777" w:rsidR="00780B44" w:rsidRPr="00680259" w:rsidRDefault="00780B44" w:rsidP="00B4615E">
      <w:pPr>
        <w:pStyle w:val="NoSpacing"/>
        <w:numPr>
          <w:ilvl w:val="0"/>
          <w:numId w:val="3"/>
        </w:numPr>
        <w:jc w:val="both"/>
        <w:rPr>
          <w:rFonts w:ascii="Trebuchet MS" w:hAnsi="Trebuchet MS"/>
          <w:b/>
          <w:bCs/>
          <w:u w:val="single"/>
        </w:rPr>
      </w:pPr>
      <w:r w:rsidRPr="00680259">
        <w:rPr>
          <w:rFonts w:ascii="Trebuchet MS" w:hAnsi="Trebuchet MS"/>
          <w:b/>
          <w:bCs/>
          <w:u w:val="single"/>
        </w:rPr>
        <w:t>Agenda of AGM</w:t>
      </w:r>
    </w:p>
    <w:p w14:paraId="4F6C8A56" w14:textId="77777777" w:rsidR="00F8621E" w:rsidRPr="00680259" w:rsidRDefault="00F8621E" w:rsidP="00F8621E">
      <w:pPr>
        <w:pStyle w:val="NoSpacing"/>
        <w:ind w:left="720"/>
        <w:jc w:val="both"/>
        <w:rPr>
          <w:rFonts w:ascii="Trebuchet MS" w:hAnsi="Trebuchet MS"/>
          <w:b/>
          <w:bCs/>
          <w:u w:val="single"/>
        </w:rPr>
      </w:pPr>
    </w:p>
    <w:p w14:paraId="1203D918" w14:textId="0D675047" w:rsidR="00780B44" w:rsidRPr="00680259" w:rsidRDefault="00780B44" w:rsidP="00FC13D5">
      <w:pPr>
        <w:pStyle w:val="NoSpacing"/>
        <w:numPr>
          <w:ilvl w:val="0"/>
          <w:numId w:val="4"/>
        </w:numPr>
        <w:jc w:val="both"/>
        <w:rPr>
          <w:rFonts w:ascii="Trebuchet MS" w:hAnsi="Trebuchet MS"/>
        </w:rPr>
      </w:pPr>
      <w:r w:rsidRPr="00680259">
        <w:rPr>
          <w:rFonts w:ascii="Trebuchet MS" w:hAnsi="Trebuchet MS"/>
        </w:rPr>
        <w:t xml:space="preserve">Reading out the previous AGM minutes held on </w:t>
      </w:r>
      <w:r w:rsidR="00FC13D5" w:rsidRPr="00680259">
        <w:rPr>
          <w:rFonts w:ascii="Trebuchet MS" w:hAnsi="Trebuchet MS"/>
        </w:rPr>
        <w:t>2</w:t>
      </w:r>
      <w:r w:rsidR="002361CA">
        <w:rPr>
          <w:rFonts w:ascii="Trebuchet MS" w:hAnsi="Trebuchet MS"/>
        </w:rPr>
        <w:t>3</w:t>
      </w:r>
      <w:r w:rsidR="00F70F65" w:rsidRPr="002361CA">
        <w:rPr>
          <w:rFonts w:ascii="Trebuchet MS" w:hAnsi="Trebuchet MS"/>
          <w:vertAlign w:val="superscript"/>
        </w:rPr>
        <w:t>rd</w:t>
      </w:r>
      <w:r w:rsidR="00F70F65">
        <w:rPr>
          <w:rFonts w:ascii="Trebuchet MS" w:hAnsi="Trebuchet MS"/>
        </w:rPr>
        <w:t xml:space="preserve"> </w:t>
      </w:r>
      <w:r w:rsidR="00F70F65" w:rsidRPr="00680259">
        <w:rPr>
          <w:rFonts w:ascii="Trebuchet MS" w:hAnsi="Trebuchet MS"/>
        </w:rPr>
        <w:t>March</w:t>
      </w:r>
      <w:r w:rsidRPr="00680259">
        <w:rPr>
          <w:rFonts w:ascii="Trebuchet MS" w:hAnsi="Trebuchet MS"/>
        </w:rPr>
        <w:t xml:space="preserve"> 20</w:t>
      </w:r>
      <w:r w:rsidR="00605B68" w:rsidRPr="00680259">
        <w:rPr>
          <w:rFonts w:ascii="Trebuchet MS" w:hAnsi="Trebuchet MS"/>
        </w:rPr>
        <w:t>2</w:t>
      </w:r>
      <w:r w:rsidR="002361CA">
        <w:rPr>
          <w:rFonts w:ascii="Trebuchet MS" w:hAnsi="Trebuchet MS"/>
        </w:rPr>
        <w:t>2</w:t>
      </w:r>
      <w:r w:rsidRPr="00680259">
        <w:rPr>
          <w:rFonts w:ascii="Trebuchet MS" w:hAnsi="Trebuchet MS"/>
        </w:rPr>
        <w:t xml:space="preserve"> and approving it.</w:t>
      </w:r>
    </w:p>
    <w:p w14:paraId="38AC1BA7" w14:textId="77777777" w:rsidR="00516C00" w:rsidRPr="00680259" w:rsidRDefault="00516C00" w:rsidP="00516C00">
      <w:pPr>
        <w:pStyle w:val="NoSpacing"/>
        <w:ind w:left="1440"/>
        <w:jc w:val="both"/>
        <w:rPr>
          <w:rFonts w:ascii="Trebuchet MS" w:hAnsi="Trebuchet MS"/>
        </w:rPr>
      </w:pPr>
    </w:p>
    <w:p w14:paraId="3DAD9668" w14:textId="61FF8F96" w:rsidR="00FD6D58" w:rsidRPr="00680259" w:rsidRDefault="00FD6D58" w:rsidP="005229A8">
      <w:pPr>
        <w:pStyle w:val="NoSpacing"/>
        <w:numPr>
          <w:ilvl w:val="0"/>
          <w:numId w:val="4"/>
        </w:numPr>
        <w:jc w:val="both"/>
        <w:rPr>
          <w:rFonts w:ascii="Trebuchet MS" w:hAnsi="Trebuchet MS"/>
        </w:rPr>
      </w:pPr>
      <w:r w:rsidRPr="00680259">
        <w:rPr>
          <w:rFonts w:ascii="Trebuchet MS" w:hAnsi="Trebuchet MS"/>
        </w:rPr>
        <w:t xml:space="preserve">Discussing the </w:t>
      </w:r>
      <w:r w:rsidR="005229A8" w:rsidRPr="00680259">
        <w:rPr>
          <w:rFonts w:ascii="Trebuchet MS" w:hAnsi="Trebuchet MS"/>
        </w:rPr>
        <w:t>BoD</w:t>
      </w:r>
      <w:r w:rsidR="00780B44" w:rsidRPr="00680259">
        <w:rPr>
          <w:rFonts w:ascii="Trebuchet MS" w:hAnsi="Trebuchet MS"/>
        </w:rPr>
        <w:t xml:space="preserve"> report about the group business for the year ended 31</w:t>
      </w:r>
      <w:r w:rsidR="00780B44" w:rsidRPr="00680259">
        <w:rPr>
          <w:rFonts w:ascii="Trebuchet MS" w:hAnsi="Trebuchet MS"/>
          <w:vertAlign w:val="superscript"/>
        </w:rPr>
        <w:t>st</w:t>
      </w:r>
      <w:r w:rsidRPr="00680259">
        <w:rPr>
          <w:rFonts w:ascii="Trebuchet MS" w:hAnsi="Trebuchet MS"/>
        </w:rPr>
        <w:t xml:space="preserve"> December 20</w:t>
      </w:r>
      <w:r w:rsidR="00605B68" w:rsidRPr="00680259">
        <w:rPr>
          <w:rFonts w:ascii="Trebuchet MS" w:hAnsi="Trebuchet MS"/>
        </w:rPr>
        <w:t>2</w:t>
      </w:r>
      <w:r w:rsidR="002361CA">
        <w:rPr>
          <w:rFonts w:ascii="Trebuchet MS" w:hAnsi="Trebuchet MS"/>
        </w:rPr>
        <w:t>2</w:t>
      </w:r>
      <w:r w:rsidR="00AA50E7" w:rsidRPr="00680259">
        <w:rPr>
          <w:rFonts w:ascii="Trebuchet MS" w:hAnsi="Trebuchet MS"/>
        </w:rPr>
        <w:t xml:space="preserve"> </w:t>
      </w:r>
      <w:r w:rsidR="00780B44" w:rsidRPr="00680259">
        <w:rPr>
          <w:rFonts w:ascii="Trebuchet MS" w:hAnsi="Trebuchet MS"/>
        </w:rPr>
        <w:t xml:space="preserve">and </w:t>
      </w:r>
      <w:r w:rsidRPr="00680259">
        <w:rPr>
          <w:rFonts w:ascii="Trebuchet MS" w:hAnsi="Trebuchet MS"/>
        </w:rPr>
        <w:t>approving it.</w:t>
      </w:r>
    </w:p>
    <w:p w14:paraId="476FEB39" w14:textId="77777777" w:rsidR="00516C00" w:rsidRPr="00680259" w:rsidRDefault="00516C00" w:rsidP="00516C00">
      <w:pPr>
        <w:pStyle w:val="NoSpacing"/>
        <w:ind w:left="1440"/>
        <w:jc w:val="both"/>
        <w:rPr>
          <w:rFonts w:ascii="Trebuchet MS" w:hAnsi="Trebuchet MS"/>
        </w:rPr>
      </w:pPr>
    </w:p>
    <w:p w14:paraId="2B9FC293" w14:textId="06536607" w:rsidR="00FD6D58" w:rsidRPr="00680259" w:rsidRDefault="0077617B" w:rsidP="00AC6B01">
      <w:pPr>
        <w:pStyle w:val="NoSpacing"/>
        <w:numPr>
          <w:ilvl w:val="0"/>
          <w:numId w:val="4"/>
        </w:numPr>
        <w:jc w:val="both"/>
        <w:rPr>
          <w:rFonts w:ascii="Trebuchet MS" w:hAnsi="Trebuchet MS"/>
        </w:rPr>
      </w:pPr>
      <w:r w:rsidRPr="00680259">
        <w:rPr>
          <w:rFonts w:ascii="Trebuchet MS" w:hAnsi="Trebuchet MS"/>
        </w:rPr>
        <w:t>Listening to</w:t>
      </w:r>
      <w:r w:rsidR="006675B5" w:rsidRPr="00680259">
        <w:rPr>
          <w:rFonts w:ascii="Trebuchet MS" w:hAnsi="Trebuchet MS"/>
        </w:rPr>
        <w:t xml:space="preserve"> the </w:t>
      </w:r>
      <w:r w:rsidR="00AC6B01" w:rsidRPr="00680259">
        <w:rPr>
          <w:rFonts w:ascii="Trebuchet MS" w:hAnsi="Trebuchet MS"/>
        </w:rPr>
        <w:t>External A</w:t>
      </w:r>
      <w:r w:rsidR="006675B5" w:rsidRPr="00680259">
        <w:rPr>
          <w:rFonts w:ascii="Trebuchet MS" w:hAnsi="Trebuchet MS"/>
        </w:rPr>
        <w:t xml:space="preserve">uditor’s report on the Company’s financial position for the </w:t>
      </w:r>
      <w:r w:rsidRPr="00680259">
        <w:rPr>
          <w:rFonts w:ascii="Trebuchet MS" w:hAnsi="Trebuchet MS"/>
        </w:rPr>
        <w:t>f</w:t>
      </w:r>
      <w:r w:rsidR="006675B5" w:rsidRPr="00680259">
        <w:rPr>
          <w:rFonts w:ascii="Trebuchet MS" w:hAnsi="Trebuchet MS"/>
        </w:rPr>
        <w:t xml:space="preserve">inancial year ending </w:t>
      </w:r>
      <w:r w:rsidRPr="00680259">
        <w:rPr>
          <w:rFonts w:ascii="Trebuchet MS" w:hAnsi="Trebuchet MS"/>
        </w:rPr>
        <w:t>31</w:t>
      </w:r>
      <w:r w:rsidRPr="00680259">
        <w:rPr>
          <w:rFonts w:ascii="Trebuchet MS" w:hAnsi="Trebuchet MS"/>
          <w:vertAlign w:val="superscript"/>
        </w:rPr>
        <w:t>st</w:t>
      </w:r>
      <w:r w:rsidRPr="00680259">
        <w:rPr>
          <w:rFonts w:ascii="Trebuchet MS" w:hAnsi="Trebuchet MS"/>
        </w:rPr>
        <w:t xml:space="preserve"> December</w:t>
      </w:r>
      <w:r w:rsidR="006675B5" w:rsidRPr="00680259">
        <w:rPr>
          <w:rFonts w:ascii="Trebuchet MS" w:hAnsi="Trebuchet MS"/>
        </w:rPr>
        <w:t xml:space="preserve"> 20</w:t>
      </w:r>
      <w:r w:rsidR="00605B68" w:rsidRPr="00680259">
        <w:rPr>
          <w:rFonts w:ascii="Trebuchet MS" w:hAnsi="Trebuchet MS"/>
        </w:rPr>
        <w:t>2</w:t>
      </w:r>
      <w:r w:rsidR="002361CA">
        <w:rPr>
          <w:rFonts w:ascii="Trebuchet MS" w:hAnsi="Trebuchet MS"/>
        </w:rPr>
        <w:t>2</w:t>
      </w:r>
      <w:r w:rsidR="006675B5" w:rsidRPr="00680259">
        <w:rPr>
          <w:rFonts w:ascii="Trebuchet MS" w:hAnsi="Trebuchet MS"/>
        </w:rPr>
        <w:t>.</w:t>
      </w:r>
    </w:p>
    <w:p w14:paraId="2AF84537" w14:textId="77777777" w:rsidR="00516C00" w:rsidRPr="00680259" w:rsidRDefault="00516C00" w:rsidP="00516C00">
      <w:pPr>
        <w:pStyle w:val="NoSpacing"/>
        <w:ind w:left="1440"/>
        <w:jc w:val="both"/>
        <w:rPr>
          <w:rFonts w:ascii="Trebuchet MS" w:hAnsi="Trebuchet MS"/>
        </w:rPr>
      </w:pPr>
    </w:p>
    <w:p w14:paraId="11841138" w14:textId="1BFF56E1" w:rsidR="00516C00" w:rsidRPr="00680259" w:rsidRDefault="0077617B" w:rsidP="00FC13D5">
      <w:pPr>
        <w:pStyle w:val="NoSpacing"/>
        <w:numPr>
          <w:ilvl w:val="0"/>
          <w:numId w:val="4"/>
        </w:numPr>
        <w:spacing w:after="120"/>
        <w:jc w:val="both"/>
        <w:rPr>
          <w:rFonts w:ascii="Trebuchet MS" w:hAnsi="Trebuchet MS"/>
        </w:rPr>
      </w:pPr>
      <w:r w:rsidRPr="00680259">
        <w:rPr>
          <w:rFonts w:ascii="Trebuchet MS" w:hAnsi="Trebuchet MS"/>
        </w:rPr>
        <w:t xml:space="preserve">Consider and approve the Company's financial statements for the year ended </w:t>
      </w:r>
      <w:r w:rsidR="004C3F04" w:rsidRPr="00680259">
        <w:rPr>
          <w:rFonts w:ascii="Trebuchet MS" w:hAnsi="Trebuchet MS"/>
        </w:rPr>
        <w:t>31</w:t>
      </w:r>
      <w:r w:rsidR="004C3F04" w:rsidRPr="00680259">
        <w:rPr>
          <w:rFonts w:ascii="Trebuchet MS" w:hAnsi="Trebuchet MS"/>
          <w:vertAlign w:val="superscript"/>
        </w:rPr>
        <w:t>st</w:t>
      </w:r>
      <w:r w:rsidR="004C3F04" w:rsidRPr="00680259">
        <w:rPr>
          <w:rFonts w:ascii="Trebuchet MS" w:hAnsi="Trebuchet MS"/>
        </w:rPr>
        <w:t xml:space="preserve"> December</w:t>
      </w:r>
      <w:r w:rsidRPr="00680259">
        <w:rPr>
          <w:rFonts w:ascii="Trebuchet MS" w:hAnsi="Trebuchet MS"/>
        </w:rPr>
        <w:t xml:space="preserve"> 20</w:t>
      </w:r>
      <w:r w:rsidR="00605B68" w:rsidRPr="00680259">
        <w:rPr>
          <w:rFonts w:ascii="Trebuchet MS" w:hAnsi="Trebuchet MS"/>
        </w:rPr>
        <w:t>2</w:t>
      </w:r>
      <w:r w:rsidR="002361CA">
        <w:rPr>
          <w:rFonts w:ascii="Trebuchet MS" w:hAnsi="Trebuchet MS"/>
        </w:rPr>
        <w:t>2</w:t>
      </w:r>
      <w:r w:rsidRPr="00680259">
        <w:rPr>
          <w:rFonts w:ascii="Trebuchet MS" w:hAnsi="Trebuchet MS"/>
        </w:rPr>
        <w:t>.</w:t>
      </w:r>
    </w:p>
    <w:p w14:paraId="12955AB4" w14:textId="77777777" w:rsidR="006B1786" w:rsidRPr="00680259" w:rsidRDefault="006E0DE2" w:rsidP="006E0DE2">
      <w:pPr>
        <w:pStyle w:val="ListParagraph"/>
        <w:tabs>
          <w:tab w:val="left" w:pos="4676"/>
        </w:tabs>
        <w:spacing w:after="120"/>
        <w:rPr>
          <w:rFonts w:ascii="Trebuchet MS" w:hAnsi="Trebuchet MS"/>
        </w:rPr>
      </w:pPr>
      <w:r w:rsidRPr="00680259">
        <w:rPr>
          <w:rFonts w:ascii="Trebuchet MS" w:hAnsi="Trebuchet MS"/>
        </w:rPr>
        <w:tab/>
      </w:r>
    </w:p>
    <w:p w14:paraId="5BD567D4" w14:textId="55942131" w:rsidR="00A36F70" w:rsidRPr="00976F81" w:rsidRDefault="008D5701" w:rsidP="00835D61">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rebuchet MS" w:hAnsi="Trebuchet MS"/>
        </w:rPr>
      </w:pPr>
      <w:r w:rsidRPr="00976F81">
        <w:rPr>
          <w:rFonts w:ascii="Trebuchet MS" w:hAnsi="Trebuchet MS"/>
        </w:rPr>
        <w:t>Discuss the corp</w:t>
      </w:r>
      <w:r w:rsidR="00AC6C03" w:rsidRPr="00976F81">
        <w:rPr>
          <w:rFonts w:ascii="Trebuchet MS" w:hAnsi="Trebuchet MS"/>
        </w:rPr>
        <w:t>orate governance report for 20</w:t>
      </w:r>
      <w:r w:rsidR="00605B68" w:rsidRPr="00976F81">
        <w:rPr>
          <w:rFonts w:ascii="Trebuchet MS" w:hAnsi="Trebuchet MS"/>
        </w:rPr>
        <w:t>2</w:t>
      </w:r>
      <w:r w:rsidR="002361CA" w:rsidRPr="00976F81">
        <w:rPr>
          <w:rFonts w:ascii="Trebuchet MS" w:hAnsi="Trebuchet MS"/>
        </w:rPr>
        <w:t>2</w:t>
      </w:r>
      <w:r w:rsidRPr="00976F81">
        <w:rPr>
          <w:rFonts w:ascii="Trebuchet MS" w:hAnsi="Trebuchet MS"/>
        </w:rPr>
        <w:t xml:space="preserve"> and compl</w:t>
      </w:r>
      <w:r w:rsidR="00976F81" w:rsidRPr="00976F81">
        <w:rPr>
          <w:rFonts w:ascii="Trebuchet MS" w:hAnsi="Trebuchet MS"/>
        </w:rPr>
        <w:t>iance</w:t>
      </w:r>
      <w:r w:rsidRPr="00976F81">
        <w:rPr>
          <w:rFonts w:ascii="Trebuchet MS" w:hAnsi="Trebuchet MS"/>
        </w:rPr>
        <w:t xml:space="preserve"> with the requirements of the Central Bank of Bahrain and the Ministry of Industry</w:t>
      </w:r>
      <w:r w:rsidR="00976F81">
        <w:rPr>
          <w:rFonts w:ascii="Trebuchet MS" w:hAnsi="Trebuchet MS"/>
        </w:rPr>
        <w:t xml:space="preserve"> and commerce.</w:t>
      </w:r>
    </w:p>
    <w:p w14:paraId="24FD1EE9" w14:textId="3E2D137A" w:rsidR="00A36F70" w:rsidRPr="00680259" w:rsidRDefault="00A36F70" w:rsidP="000C54E2">
      <w:pPr>
        <w:pStyle w:val="NoSpacing"/>
        <w:numPr>
          <w:ilvl w:val="0"/>
          <w:numId w:val="4"/>
        </w:numPr>
        <w:spacing w:after="120"/>
        <w:jc w:val="both"/>
        <w:rPr>
          <w:rFonts w:ascii="Trebuchet MS" w:hAnsi="Trebuchet MS"/>
        </w:rPr>
      </w:pPr>
      <w:r w:rsidRPr="00680259">
        <w:rPr>
          <w:rFonts w:ascii="Trebuchet MS" w:hAnsi="Trebuchet MS"/>
        </w:rPr>
        <w:t>To notify and approve the transactions carried out during the financial year ended 31 December 20</w:t>
      </w:r>
      <w:r w:rsidR="00605B68" w:rsidRPr="00680259">
        <w:rPr>
          <w:rFonts w:ascii="Trebuchet MS" w:hAnsi="Trebuchet MS"/>
        </w:rPr>
        <w:t>2</w:t>
      </w:r>
      <w:r w:rsidR="002361CA">
        <w:rPr>
          <w:rFonts w:ascii="Trebuchet MS" w:hAnsi="Trebuchet MS"/>
        </w:rPr>
        <w:t>2</w:t>
      </w:r>
      <w:r w:rsidRPr="00680259">
        <w:rPr>
          <w:rFonts w:ascii="Trebuchet MS" w:hAnsi="Trebuchet MS"/>
        </w:rPr>
        <w:t xml:space="preserve"> with any of the related parties as described in note </w:t>
      </w:r>
      <w:r w:rsidR="005365BE" w:rsidRPr="005365BE">
        <w:rPr>
          <w:rFonts w:ascii="Trebuchet MS" w:hAnsi="Trebuchet MS"/>
        </w:rPr>
        <w:t>27</w:t>
      </w:r>
      <w:r w:rsidR="005365BE">
        <w:rPr>
          <w:rFonts w:ascii="Trebuchet MS" w:hAnsi="Trebuchet MS"/>
          <w:color w:val="FF0000"/>
        </w:rPr>
        <w:t xml:space="preserve"> </w:t>
      </w:r>
      <w:r w:rsidRPr="00680259">
        <w:rPr>
          <w:rFonts w:ascii="Trebuchet MS" w:hAnsi="Trebuchet MS"/>
        </w:rPr>
        <w:t>of the financial statements in line with Article 189 of the Commercial Companies Law.</w:t>
      </w:r>
    </w:p>
    <w:p w14:paraId="5D773419" w14:textId="77777777" w:rsidR="00E81270" w:rsidRPr="00B96050" w:rsidRDefault="00E81270" w:rsidP="00E81270">
      <w:pPr>
        <w:pStyle w:val="NoSpacing"/>
      </w:pPr>
    </w:p>
    <w:p w14:paraId="41168DDB" w14:textId="0A0C3CF9" w:rsidR="00D73819" w:rsidRPr="00B96050" w:rsidRDefault="006675B5" w:rsidP="00A8760F">
      <w:pPr>
        <w:pStyle w:val="NoSpacing"/>
        <w:numPr>
          <w:ilvl w:val="0"/>
          <w:numId w:val="4"/>
        </w:numPr>
        <w:jc w:val="both"/>
        <w:rPr>
          <w:rFonts w:ascii="Trebuchet MS" w:hAnsi="Trebuchet MS"/>
        </w:rPr>
      </w:pPr>
      <w:r w:rsidRPr="00B96050">
        <w:rPr>
          <w:rFonts w:ascii="Trebuchet MS" w:hAnsi="Trebuchet MS"/>
        </w:rPr>
        <w:t>Discharge the members of the Board of Directors from their liabilities for the financial year ending 31</w:t>
      </w:r>
      <w:r w:rsidRPr="00B96050">
        <w:rPr>
          <w:rFonts w:ascii="Trebuchet MS" w:hAnsi="Trebuchet MS"/>
          <w:vertAlign w:val="superscript"/>
        </w:rPr>
        <w:t>st</w:t>
      </w:r>
      <w:r w:rsidRPr="00B96050">
        <w:rPr>
          <w:rFonts w:ascii="Trebuchet MS" w:hAnsi="Trebuchet MS"/>
        </w:rPr>
        <w:t xml:space="preserve"> December 20</w:t>
      </w:r>
      <w:r w:rsidR="00605B68">
        <w:rPr>
          <w:rFonts w:ascii="Trebuchet MS" w:hAnsi="Trebuchet MS"/>
        </w:rPr>
        <w:t>2</w:t>
      </w:r>
      <w:r w:rsidR="002361CA">
        <w:rPr>
          <w:rFonts w:ascii="Trebuchet MS" w:hAnsi="Trebuchet MS"/>
        </w:rPr>
        <w:t>2</w:t>
      </w:r>
      <w:r w:rsidRPr="00B96050">
        <w:rPr>
          <w:rFonts w:ascii="Trebuchet MS" w:hAnsi="Trebuchet MS"/>
        </w:rPr>
        <w:t>.</w:t>
      </w:r>
    </w:p>
    <w:p w14:paraId="194CDE2E" w14:textId="77777777" w:rsidR="00516C00" w:rsidRPr="00B96050" w:rsidRDefault="00516C00" w:rsidP="00516C00">
      <w:pPr>
        <w:pStyle w:val="NoSpacing"/>
        <w:ind w:left="1440"/>
        <w:jc w:val="both"/>
        <w:rPr>
          <w:rFonts w:ascii="Trebuchet MS" w:hAnsi="Trebuchet MS"/>
        </w:rPr>
      </w:pPr>
    </w:p>
    <w:p w14:paraId="34F45976" w14:textId="191C50D8" w:rsidR="00516C00" w:rsidRDefault="004C3F04" w:rsidP="00A8760F">
      <w:pPr>
        <w:pStyle w:val="ListParagraph"/>
        <w:numPr>
          <w:ilvl w:val="0"/>
          <w:numId w:val="4"/>
        </w:numPr>
        <w:jc w:val="both"/>
        <w:rPr>
          <w:rFonts w:ascii="Trebuchet MS" w:hAnsi="Trebuchet MS"/>
        </w:rPr>
      </w:pPr>
      <w:r w:rsidRPr="00B96050">
        <w:rPr>
          <w:rFonts w:ascii="Trebuchet MS" w:hAnsi="Trebuchet MS"/>
        </w:rPr>
        <w:t>Appointment/Reappointment of external auditors for the year ending 31</w:t>
      </w:r>
      <w:r w:rsidR="00F21A29" w:rsidRPr="00B96050">
        <w:rPr>
          <w:rFonts w:ascii="Trebuchet MS" w:hAnsi="Trebuchet MS"/>
          <w:vertAlign w:val="superscript"/>
        </w:rPr>
        <w:t>st</w:t>
      </w:r>
      <w:r w:rsidR="00F21A29" w:rsidRPr="00B96050">
        <w:rPr>
          <w:rFonts w:ascii="Trebuchet MS" w:hAnsi="Trebuchet MS"/>
        </w:rPr>
        <w:t xml:space="preserve"> </w:t>
      </w:r>
      <w:r w:rsidR="0091690A" w:rsidRPr="00B96050">
        <w:rPr>
          <w:rFonts w:ascii="Trebuchet MS" w:hAnsi="Trebuchet MS"/>
        </w:rPr>
        <w:t xml:space="preserve">  </w:t>
      </w:r>
      <w:r w:rsidRPr="00B96050">
        <w:rPr>
          <w:rFonts w:ascii="Trebuchet MS" w:hAnsi="Trebuchet MS"/>
        </w:rPr>
        <w:t>December 20</w:t>
      </w:r>
      <w:r w:rsidR="00AC6C03">
        <w:rPr>
          <w:rFonts w:ascii="Trebuchet MS" w:hAnsi="Trebuchet MS"/>
        </w:rPr>
        <w:t>2</w:t>
      </w:r>
      <w:r w:rsidR="002361CA">
        <w:rPr>
          <w:rFonts w:ascii="Trebuchet MS" w:hAnsi="Trebuchet MS"/>
        </w:rPr>
        <w:t>3</w:t>
      </w:r>
      <w:r w:rsidR="006D3549" w:rsidRPr="00B96050">
        <w:rPr>
          <w:rFonts w:ascii="Trebuchet MS" w:hAnsi="Trebuchet MS"/>
        </w:rPr>
        <w:t xml:space="preserve"> and authorize the Board of Directors to determine their fees</w:t>
      </w:r>
      <w:r w:rsidR="000D4FAE" w:rsidRPr="00B96050">
        <w:rPr>
          <w:rFonts w:ascii="Trebuchet MS" w:hAnsi="Trebuchet MS"/>
        </w:rPr>
        <w:t>.</w:t>
      </w:r>
      <w:r w:rsidRPr="00B96050">
        <w:rPr>
          <w:rFonts w:ascii="Trebuchet MS" w:hAnsi="Trebuchet MS"/>
        </w:rPr>
        <w:t xml:space="preserve"> </w:t>
      </w:r>
    </w:p>
    <w:p w14:paraId="003AEEB5" w14:textId="77777777" w:rsidR="00770388" w:rsidRPr="00770388" w:rsidRDefault="00770388" w:rsidP="00770388">
      <w:pPr>
        <w:pStyle w:val="ListParagraph"/>
        <w:rPr>
          <w:rFonts w:ascii="Trebuchet MS" w:hAnsi="Trebuchet MS"/>
        </w:rPr>
      </w:pPr>
    </w:p>
    <w:p w14:paraId="5D7160C3" w14:textId="77777777" w:rsidR="004C3F04" w:rsidRDefault="004C3F04" w:rsidP="00B4615E">
      <w:pPr>
        <w:pStyle w:val="ListParagraph"/>
        <w:numPr>
          <w:ilvl w:val="0"/>
          <w:numId w:val="4"/>
        </w:numPr>
        <w:jc w:val="both"/>
        <w:rPr>
          <w:rFonts w:ascii="Trebuchet MS" w:hAnsi="Trebuchet MS"/>
        </w:rPr>
      </w:pPr>
      <w:r w:rsidRPr="00B96050">
        <w:rPr>
          <w:rFonts w:ascii="Trebuchet MS" w:hAnsi="Trebuchet MS"/>
        </w:rPr>
        <w:t>New matters that may arise as per Article 207 of the Commercial Companies’ Law</w:t>
      </w:r>
      <w:r w:rsidR="000934A2" w:rsidRPr="00B96050">
        <w:rPr>
          <w:rFonts w:ascii="Trebuchet MS" w:hAnsi="Trebuchet MS"/>
        </w:rPr>
        <w:t>.</w:t>
      </w:r>
    </w:p>
    <w:p w14:paraId="45A14B7E" w14:textId="6E562696" w:rsidR="00F20F2C" w:rsidRDefault="00F20F2C" w:rsidP="005903AB">
      <w:pPr>
        <w:pStyle w:val="ListParagraph"/>
        <w:ind w:left="1440"/>
        <w:jc w:val="both"/>
        <w:rPr>
          <w:rFonts w:ascii="Trebuchet MS" w:hAnsi="Trebuchet MS"/>
        </w:rPr>
      </w:pPr>
    </w:p>
    <w:p w14:paraId="7A134A91" w14:textId="77777777" w:rsidR="002361CA" w:rsidRDefault="002361CA" w:rsidP="005903AB">
      <w:pPr>
        <w:pStyle w:val="ListParagraph"/>
        <w:ind w:left="1440"/>
        <w:jc w:val="both"/>
        <w:rPr>
          <w:rFonts w:ascii="Trebuchet MS" w:hAnsi="Trebuchet MS"/>
        </w:rPr>
      </w:pPr>
    </w:p>
    <w:p w14:paraId="272BE963" w14:textId="77777777" w:rsidR="00B96050" w:rsidRDefault="00B96050" w:rsidP="006541AE">
      <w:pPr>
        <w:pStyle w:val="NoSpacing"/>
        <w:ind w:left="720"/>
        <w:jc w:val="center"/>
        <w:rPr>
          <w:rFonts w:ascii="Trebuchet MS" w:hAnsi="Trebuchet MS"/>
        </w:rPr>
      </w:pPr>
    </w:p>
    <w:p w14:paraId="5AA5534E" w14:textId="77777777" w:rsidR="005903AB" w:rsidRPr="00E60571" w:rsidRDefault="005903AB" w:rsidP="005903AB">
      <w:pPr>
        <w:pStyle w:val="NoSpacing"/>
        <w:ind w:left="720"/>
        <w:rPr>
          <w:rFonts w:ascii="Trebuchet MS" w:hAnsi="Trebuchet MS"/>
          <w:b/>
          <w:bCs/>
        </w:rPr>
      </w:pPr>
      <w:r w:rsidRPr="00E60571">
        <w:rPr>
          <w:rFonts w:ascii="Trebuchet MS" w:hAnsi="Trebuchet MS"/>
          <w:b/>
          <w:bCs/>
        </w:rPr>
        <w:t>Abdul Latif Khalid Al Aujan</w:t>
      </w:r>
    </w:p>
    <w:p w14:paraId="1379B719" w14:textId="77777777" w:rsidR="005903AB" w:rsidRDefault="005903AB" w:rsidP="005903AB">
      <w:pPr>
        <w:pStyle w:val="NoSpacing"/>
        <w:ind w:left="720"/>
        <w:rPr>
          <w:rFonts w:ascii="Trebuchet MS" w:hAnsi="Trebuchet MS"/>
        </w:rPr>
      </w:pPr>
      <w:r w:rsidRPr="00E60571">
        <w:rPr>
          <w:rFonts w:ascii="Trebuchet MS" w:hAnsi="Trebuchet MS"/>
        </w:rPr>
        <w:t>Chairman of the Board</w:t>
      </w:r>
    </w:p>
    <w:p w14:paraId="3F71F2CE" w14:textId="77777777" w:rsidR="005903AB" w:rsidRDefault="005903AB" w:rsidP="006541AE">
      <w:pPr>
        <w:pStyle w:val="NoSpacing"/>
        <w:ind w:left="720"/>
        <w:jc w:val="center"/>
        <w:rPr>
          <w:rFonts w:ascii="Trebuchet MS" w:hAnsi="Trebuchet MS"/>
        </w:rPr>
      </w:pPr>
    </w:p>
    <w:p w14:paraId="729C997F" w14:textId="77777777" w:rsidR="00242645" w:rsidRDefault="00242645" w:rsidP="00B4615E">
      <w:pPr>
        <w:pStyle w:val="NoSpacing"/>
        <w:ind w:left="720"/>
        <w:jc w:val="both"/>
        <w:rPr>
          <w:rFonts w:ascii="Trebuchet MS" w:hAnsi="Trebuchet MS"/>
        </w:rPr>
      </w:pPr>
    </w:p>
    <w:p w14:paraId="7CB98595" w14:textId="77777777" w:rsidR="00242645" w:rsidRPr="00B96050" w:rsidRDefault="00242645" w:rsidP="00B4615E">
      <w:pPr>
        <w:pStyle w:val="NoSpacing"/>
        <w:ind w:left="720"/>
        <w:jc w:val="both"/>
        <w:rPr>
          <w:rFonts w:ascii="Trebuchet MS" w:hAnsi="Trebuchet MS"/>
          <w:b/>
          <w:bCs/>
          <w:u w:val="single"/>
        </w:rPr>
      </w:pPr>
      <w:r w:rsidRPr="00B96050">
        <w:rPr>
          <w:rFonts w:ascii="Trebuchet MS" w:hAnsi="Trebuchet MS"/>
          <w:b/>
          <w:bCs/>
          <w:u w:val="single"/>
        </w:rPr>
        <w:t>Importance notice to the shareholders:</w:t>
      </w:r>
    </w:p>
    <w:p w14:paraId="7446AD6C" w14:textId="77777777" w:rsidR="00B96050" w:rsidRPr="00B96050" w:rsidRDefault="00B96050" w:rsidP="00B4615E">
      <w:pPr>
        <w:pStyle w:val="NoSpacing"/>
        <w:ind w:left="720"/>
        <w:jc w:val="both"/>
        <w:rPr>
          <w:rFonts w:ascii="Trebuchet MS" w:hAnsi="Trebuchet MS"/>
          <w:u w:val="single"/>
        </w:rPr>
      </w:pPr>
    </w:p>
    <w:p w14:paraId="5677F1A8" w14:textId="675261F9" w:rsidR="00242645" w:rsidRPr="00B96050" w:rsidRDefault="00242645" w:rsidP="005B6EEB">
      <w:pPr>
        <w:pStyle w:val="NoSpacing"/>
        <w:numPr>
          <w:ilvl w:val="0"/>
          <w:numId w:val="14"/>
        </w:numPr>
        <w:jc w:val="both"/>
        <w:rPr>
          <w:rFonts w:ascii="Trebuchet MS" w:hAnsi="Trebuchet MS"/>
        </w:rPr>
      </w:pPr>
      <w:r w:rsidRPr="00B96050">
        <w:rPr>
          <w:rFonts w:ascii="Trebuchet MS" w:hAnsi="Trebuchet MS"/>
        </w:rPr>
        <w:t>The financial statements for the year ended 31</w:t>
      </w:r>
      <w:r w:rsidRPr="00B96050">
        <w:rPr>
          <w:rFonts w:ascii="Trebuchet MS" w:hAnsi="Trebuchet MS"/>
          <w:vertAlign w:val="superscript"/>
        </w:rPr>
        <w:t>st</w:t>
      </w:r>
      <w:r w:rsidRPr="00B96050">
        <w:rPr>
          <w:rFonts w:ascii="Trebuchet MS" w:hAnsi="Trebuchet MS"/>
        </w:rPr>
        <w:t xml:space="preserve"> December 20</w:t>
      </w:r>
      <w:r w:rsidR="00833E92">
        <w:rPr>
          <w:rFonts w:ascii="Trebuchet MS" w:hAnsi="Trebuchet MS"/>
        </w:rPr>
        <w:t>2</w:t>
      </w:r>
      <w:r w:rsidR="002361CA">
        <w:rPr>
          <w:rFonts w:ascii="Trebuchet MS" w:hAnsi="Trebuchet MS"/>
        </w:rPr>
        <w:t>2</w:t>
      </w:r>
      <w:r w:rsidRPr="00B96050">
        <w:rPr>
          <w:rFonts w:ascii="Trebuchet MS" w:hAnsi="Trebuchet MS"/>
        </w:rPr>
        <w:t xml:space="preserve"> are available on the Bahrain </w:t>
      </w:r>
      <w:r w:rsidR="00003833">
        <w:rPr>
          <w:rFonts w:ascii="Trebuchet MS" w:hAnsi="Trebuchet MS"/>
        </w:rPr>
        <w:t>Bourse</w:t>
      </w:r>
      <w:r w:rsidRPr="00B96050">
        <w:rPr>
          <w:rFonts w:ascii="Trebuchet MS" w:hAnsi="Trebuchet MS"/>
        </w:rPr>
        <w:t xml:space="preserve"> Website</w:t>
      </w:r>
      <w:r w:rsidR="005534D4" w:rsidRPr="00B96050">
        <w:rPr>
          <w:rFonts w:ascii="Trebuchet MS" w:hAnsi="Trebuchet MS"/>
        </w:rPr>
        <w:t>.</w:t>
      </w:r>
    </w:p>
    <w:p w14:paraId="527EA9C0" w14:textId="77777777" w:rsidR="00242645" w:rsidRPr="00B96050" w:rsidRDefault="00242645" w:rsidP="00242645">
      <w:pPr>
        <w:pStyle w:val="NoSpacing"/>
        <w:numPr>
          <w:ilvl w:val="0"/>
          <w:numId w:val="14"/>
        </w:numPr>
        <w:jc w:val="both"/>
        <w:rPr>
          <w:rFonts w:ascii="Trebuchet MS" w:hAnsi="Trebuchet MS"/>
        </w:rPr>
      </w:pPr>
      <w:r w:rsidRPr="00B96050">
        <w:rPr>
          <w:rFonts w:ascii="Trebuchet MS" w:hAnsi="Trebuchet MS"/>
        </w:rPr>
        <w:t xml:space="preserve">You can obtain a copy of the power of attorney through </w:t>
      </w:r>
      <w:hyperlink r:id="rId8" w:history="1">
        <w:r w:rsidRPr="00B96050">
          <w:rPr>
            <w:rStyle w:val="Hyperlink"/>
            <w:rFonts w:ascii="Trebuchet MS" w:hAnsi="Trebuchet MS"/>
          </w:rPr>
          <w:t>www.bflc.com.bh</w:t>
        </w:r>
      </w:hyperlink>
    </w:p>
    <w:p w14:paraId="6042FDEB" w14:textId="77777777" w:rsidR="00242645" w:rsidRPr="00B96050" w:rsidRDefault="00242645" w:rsidP="00242645">
      <w:pPr>
        <w:pStyle w:val="NoSpacing"/>
        <w:numPr>
          <w:ilvl w:val="0"/>
          <w:numId w:val="14"/>
        </w:numPr>
        <w:jc w:val="both"/>
        <w:rPr>
          <w:rFonts w:ascii="Trebuchet MS" w:hAnsi="Trebuchet MS"/>
        </w:rPr>
      </w:pPr>
      <w:r w:rsidRPr="00B96050">
        <w:rPr>
          <w:rFonts w:ascii="Trebuchet MS" w:hAnsi="Trebuchet MS"/>
        </w:rPr>
        <w:t>Any shareholder registered in the company’s register of shareholders on the date of the meeting shall have the right to attend in person or to give in writing any person to attend the meeting and to vote on his behalf, taking into consideration that his agent is not the Chairman or Members of the board of directors or employees of the Company</w:t>
      </w:r>
      <w:r w:rsidR="005534D4" w:rsidRPr="00B96050">
        <w:rPr>
          <w:rFonts w:ascii="Trebuchet MS" w:hAnsi="Trebuchet MS"/>
        </w:rPr>
        <w:t>.</w:t>
      </w:r>
    </w:p>
    <w:p w14:paraId="0514120B" w14:textId="77777777" w:rsidR="005534D4" w:rsidRPr="00B96050" w:rsidRDefault="005534D4" w:rsidP="00242645">
      <w:pPr>
        <w:pStyle w:val="NoSpacing"/>
        <w:numPr>
          <w:ilvl w:val="0"/>
          <w:numId w:val="14"/>
        </w:numPr>
        <w:jc w:val="both"/>
        <w:rPr>
          <w:rFonts w:ascii="Trebuchet MS" w:hAnsi="Trebuchet MS"/>
        </w:rPr>
      </w:pPr>
      <w:r w:rsidRPr="00B96050">
        <w:rPr>
          <w:rFonts w:ascii="Trebuchet MS" w:hAnsi="Trebuchet MS"/>
        </w:rPr>
        <w:t>In case the shareholder is a company, the agent attending the meeting must submit a letter of authorization from the shareholder who is entitled to be the principal of that shareholder.  The authorization must be written and issued by the person authorized by the company and stamped with the company’s stamp.</w:t>
      </w:r>
    </w:p>
    <w:p w14:paraId="6E04D229" w14:textId="77777777" w:rsidR="005534D4" w:rsidRPr="00B96050" w:rsidRDefault="005534D4" w:rsidP="00242645">
      <w:pPr>
        <w:pStyle w:val="NoSpacing"/>
        <w:numPr>
          <w:ilvl w:val="0"/>
          <w:numId w:val="14"/>
        </w:numPr>
        <w:jc w:val="both"/>
        <w:rPr>
          <w:rFonts w:ascii="Trebuchet MS" w:hAnsi="Trebuchet MS"/>
        </w:rPr>
      </w:pPr>
      <w:r w:rsidRPr="00B96050">
        <w:rPr>
          <w:rFonts w:ascii="Trebuchet MS" w:hAnsi="Trebuchet MS"/>
        </w:rPr>
        <w:t>The power of attorney must be deposited at least 24 hours prior to the date of the meeting at Bahrain Financial Harbor – Bahrain Clear – Gate No. 4 – post Box 3203, Manama-Kingdom of Bahrain – Tel: 17261260 – Fax 17256362</w:t>
      </w:r>
      <w:r w:rsidR="00B01E4F" w:rsidRPr="00B96050">
        <w:rPr>
          <w:rFonts w:ascii="Trebuchet MS" w:hAnsi="Trebuchet MS"/>
        </w:rPr>
        <w:t xml:space="preserve"> or e-mail: </w:t>
      </w:r>
      <w:hyperlink r:id="rId9" w:history="1">
        <w:r w:rsidR="00B01E4F" w:rsidRPr="00B96050">
          <w:rPr>
            <w:rStyle w:val="Hyperlink"/>
            <w:rFonts w:ascii="Trebuchet MS" w:hAnsi="Trebuchet MS"/>
          </w:rPr>
          <w:t>csd.info@bahrainbourse.com</w:t>
        </w:r>
      </w:hyperlink>
      <w:r w:rsidR="00B01E4F" w:rsidRPr="00B96050">
        <w:rPr>
          <w:rFonts w:ascii="Trebuchet MS" w:hAnsi="Trebuchet MS"/>
        </w:rPr>
        <w:t xml:space="preserve"> with confirmation of receipt before the deadline.</w:t>
      </w:r>
    </w:p>
    <w:p w14:paraId="49FF6881" w14:textId="77777777" w:rsidR="00B01E4F" w:rsidRPr="00B96050" w:rsidRDefault="00B01E4F" w:rsidP="00B01E4F">
      <w:pPr>
        <w:pStyle w:val="NoSpacing"/>
        <w:ind w:left="720"/>
        <w:jc w:val="both"/>
        <w:rPr>
          <w:rFonts w:ascii="Trebuchet MS" w:hAnsi="Trebuchet MS"/>
        </w:rPr>
      </w:pPr>
      <w:r w:rsidRPr="00B96050">
        <w:rPr>
          <w:rFonts w:ascii="Trebuchet MS" w:hAnsi="Trebuchet MS"/>
        </w:rPr>
        <w:t>It is worth noting that the power of attorney issued after the deadline is not valid for meeting purposes.</w:t>
      </w:r>
    </w:p>
    <w:p w14:paraId="6658EF35" w14:textId="77777777" w:rsidR="00242645" w:rsidRPr="00EF6FAB" w:rsidRDefault="00B01E4F" w:rsidP="00B4615E">
      <w:pPr>
        <w:pStyle w:val="HTMLPreformatted"/>
        <w:numPr>
          <w:ilvl w:val="0"/>
          <w:numId w:val="12"/>
        </w:numPr>
        <w:shd w:val="clear" w:color="auto" w:fill="FFFFFF"/>
        <w:jc w:val="both"/>
        <w:rPr>
          <w:rFonts w:ascii="Trebuchet MS" w:hAnsi="Trebuchet MS"/>
          <w:sz w:val="22"/>
          <w:szCs w:val="22"/>
        </w:rPr>
      </w:pPr>
      <w:r w:rsidRPr="00B96050">
        <w:rPr>
          <w:rFonts w:ascii="Trebuchet MS" w:eastAsiaTheme="minorHAnsi" w:hAnsi="Trebuchet MS" w:cstheme="minorBidi"/>
          <w:sz w:val="22"/>
          <w:szCs w:val="22"/>
        </w:rPr>
        <w:t xml:space="preserve">For any inquiries, please contact the </w:t>
      </w:r>
      <w:r w:rsidR="006541AE" w:rsidRPr="00B96050">
        <w:rPr>
          <w:rFonts w:ascii="Trebuchet MS" w:eastAsiaTheme="minorHAnsi" w:hAnsi="Trebuchet MS" w:cstheme="minorBidi"/>
          <w:sz w:val="22"/>
          <w:szCs w:val="22"/>
        </w:rPr>
        <w:t>Public Relation and Investor Relations Department at 17215080.</w:t>
      </w:r>
    </w:p>
    <w:p w14:paraId="7CDDB5FE" w14:textId="77777777" w:rsidR="00EF6FAB" w:rsidRDefault="00EF6FAB" w:rsidP="00EF6FAB">
      <w:pPr>
        <w:pStyle w:val="HTMLPreformatted"/>
        <w:shd w:val="clear" w:color="auto" w:fill="FFFFFF"/>
        <w:jc w:val="both"/>
        <w:rPr>
          <w:rFonts w:ascii="Trebuchet MS" w:eastAsiaTheme="minorHAnsi" w:hAnsi="Trebuchet MS" w:cstheme="minorBidi"/>
          <w:sz w:val="22"/>
          <w:szCs w:val="22"/>
        </w:rPr>
      </w:pPr>
    </w:p>
    <w:p w14:paraId="609BC722" w14:textId="77777777" w:rsidR="00EF6FAB" w:rsidRDefault="00EF6FAB" w:rsidP="00EF6FAB">
      <w:pPr>
        <w:pStyle w:val="HTMLPreformatted"/>
        <w:shd w:val="clear" w:color="auto" w:fill="FFFFFF"/>
        <w:jc w:val="both"/>
        <w:rPr>
          <w:rFonts w:ascii="Trebuchet MS" w:eastAsiaTheme="minorHAnsi" w:hAnsi="Trebuchet MS" w:cstheme="minorBidi"/>
          <w:sz w:val="22"/>
          <w:szCs w:val="22"/>
        </w:rPr>
      </w:pPr>
    </w:p>
    <w:p w14:paraId="533358EA" w14:textId="77777777" w:rsidR="00EF6FAB" w:rsidRDefault="00EF6FAB" w:rsidP="00EF6FAB">
      <w:pPr>
        <w:pStyle w:val="HTMLPreformatted"/>
        <w:shd w:val="clear" w:color="auto" w:fill="FFFFFF"/>
        <w:jc w:val="both"/>
        <w:rPr>
          <w:rFonts w:ascii="Trebuchet MS" w:eastAsiaTheme="minorHAnsi" w:hAnsi="Trebuchet MS" w:cstheme="minorBidi"/>
          <w:sz w:val="22"/>
          <w:szCs w:val="22"/>
        </w:rPr>
      </w:pPr>
    </w:p>
    <w:p w14:paraId="73E6E29F" w14:textId="77777777" w:rsidR="00EF6FAB" w:rsidRDefault="00EF6FAB" w:rsidP="00EF6FAB">
      <w:pPr>
        <w:pStyle w:val="HTMLPreformatted"/>
        <w:shd w:val="clear" w:color="auto" w:fill="FFFFFF"/>
        <w:jc w:val="both"/>
        <w:rPr>
          <w:rFonts w:ascii="Trebuchet MS" w:eastAsiaTheme="minorHAnsi" w:hAnsi="Trebuchet MS" w:cstheme="minorBidi"/>
          <w:sz w:val="22"/>
          <w:szCs w:val="22"/>
        </w:rPr>
      </w:pPr>
    </w:p>
    <w:p w14:paraId="7B90D0E3" w14:textId="77777777" w:rsidR="00EF6FAB" w:rsidRPr="00B96050" w:rsidRDefault="00EF6FAB" w:rsidP="00EF6FAB">
      <w:pPr>
        <w:pStyle w:val="HTMLPreformatted"/>
        <w:shd w:val="clear" w:color="auto" w:fill="FFFFFF"/>
        <w:jc w:val="both"/>
        <w:rPr>
          <w:rFonts w:ascii="Trebuchet MS" w:hAnsi="Trebuchet MS"/>
          <w:sz w:val="22"/>
          <w:szCs w:val="22"/>
        </w:rPr>
      </w:pPr>
    </w:p>
    <w:sectPr w:rsidR="00EF6FAB" w:rsidRPr="00B96050" w:rsidSect="00AA50E7">
      <w:headerReference w:type="default" r:id="rId10"/>
      <w:footerReference w:type="default" r:id="rId11"/>
      <w:pgSz w:w="12240" w:h="15840"/>
      <w:pgMar w:top="993" w:right="1350" w:bottom="993"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27F6B" w14:textId="77777777" w:rsidR="001B05BD" w:rsidRDefault="001B05BD" w:rsidP="00C704C2">
      <w:pPr>
        <w:spacing w:after="0" w:line="240" w:lineRule="auto"/>
      </w:pPr>
      <w:r>
        <w:separator/>
      </w:r>
    </w:p>
  </w:endnote>
  <w:endnote w:type="continuationSeparator" w:id="0">
    <w:p w14:paraId="09D4A245" w14:textId="77777777" w:rsidR="001B05BD" w:rsidRDefault="001B05BD" w:rsidP="00C70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924910"/>
      <w:docPartObj>
        <w:docPartGallery w:val="Page Numbers (Bottom of Page)"/>
        <w:docPartUnique/>
      </w:docPartObj>
    </w:sdtPr>
    <w:sdtEndPr/>
    <w:sdtContent>
      <w:sdt>
        <w:sdtPr>
          <w:id w:val="98381352"/>
          <w:docPartObj>
            <w:docPartGallery w:val="Page Numbers (Top of Page)"/>
            <w:docPartUnique/>
          </w:docPartObj>
        </w:sdtPr>
        <w:sdtEndPr/>
        <w:sdtContent>
          <w:p w14:paraId="1190E93B" w14:textId="77777777" w:rsidR="00C704C2" w:rsidRDefault="00C704C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36B4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36B4A">
              <w:rPr>
                <w:b/>
                <w:bCs/>
                <w:noProof/>
              </w:rPr>
              <w:t>2</w:t>
            </w:r>
            <w:r>
              <w:rPr>
                <w:b/>
                <w:bCs/>
                <w:sz w:val="24"/>
                <w:szCs w:val="24"/>
              </w:rPr>
              <w:fldChar w:fldCharType="end"/>
            </w:r>
          </w:p>
        </w:sdtContent>
      </w:sdt>
    </w:sdtContent>
  </w:sdt>
  <w:p w14:paraId="7F50494E" w14:textId="77777777" w:rsidR="00C704C2" w:rsidRDefault="00C70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37750" w14:textId="77777777" w:rsidR="001B05BD" w:rsidRDefault="001B05BD" w:rsidP="00C704C2">
      <w:pPr>
        <w:spacing w:after="0" w:line="240" w:lineRule="auto"/>
      </w:pPr>
      <w:r>
        <w:separator/>
      </w:r>
    </w:p>
  </w:footnote>
  <w:footnote w:type="continuationSeparator" w:id="0">
    <w:p w14:paraId="6338924C" w14:textId="77777777" w:rsidR="001B05BD" w:rsidRDefault="001B05BD" w:rsidP="00C70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98B2" w14:textId="2D198EB8" w:rsidR="00D16971" w:rsidRDefault="00B54EBB" w:rsidP="00D16971">
    <w:pPr>
      <w:pStyle w:val="Header"/>
      <w:jc w:val="center"/>
      <w:rPr>
        <w:noProof/>
        <w:sz w:val="24"/>
        <w:szCs w:val="24"/>
        <w:lang w:val="en-GB" w:eastAsia="en-GB"/>
      </w:rPr>
    </w:pPr>
    <w:r>
      <w:rPr>
        <w:noProof/>
        <w:sz w:val="24"/>
        <w:szCs w:val="24"/>
        <w:lang w:val="en-GB" w:eastAsia="en-GB"/>
      </w:rPr>
      <w:drawing>
        <wp:inline distT="0" distB="0" distL="0" distR="0" wp14:anchorId="4BBDCF8D" wp14:editId="56E86939">
          <wp:extent cx="3619500" cy="800100"/>
          <wp:effectExtent l="0" t="0" r="0" b="0"/>
          <wp:docPr id="1" name="Picture 1" descr="C:\Users\pauly\AppData\Local\Microsoft\Windows\Temporary Internet Files\Content.Outlook\2CCY7WYZ\BFL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y\AppData\Local\Microsoft\Windows\Temporary Internet Files\Content.Outlook\2CCY7WYZ\BFLC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0" cy="800100"/>
                  </a:xfrm>
                  <a:prstGeom prst="rect">
                    <a:avLst/>
                  </a:prstGeom>
                  <a:noFill/>
                  <a:ln>
                    <a:noFill/>
                  </a:ln>
                </pic:spPr>
              </pic:pic>
            </a:graphicData>
          </a:graphic>
        </wp:inline>
      </w:drawing>
    </w:r>
  </w:p>
  <w:p w14:paraId="13F84BF1" w14:textId="77777777" w:rsidR="001E6C9E" w:rsidRDefault="001E6C9E" w:rsidP="00D16971">
    <w:pPr>
      <w:pStyle w:val="Header"/>
      <w:jc w:val="center"/>
      <w:rPr>
        <w:noProof/>
        <w:sz w:val="24"/>
        <w:szCs w:val="24"/>
        <w:lang w:val="en-GB" w:eastAsia="en-GB"/>
      </w:rPr>
    </w:pPr>
  </w:p>
  <w:p w14:paraId="37861A5E" w14:textId="77777777" w:rsidR="001E6C9E" w:rsidRDefault="001E6C9E" w:rsidP="00D1697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4859"/>
    <w:multiLevelType w:val="hybridMultilevel"/>
    <w:tmpl w:val="EC16AB22"/>
    <w:lvl w:ilvl="0" w:tplc="21EA7A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BB79E9"/>
    <w:multiLevelType w:val="hybridMultilevel"/>
    <w:tmpl w:val="51AA3658"/>
    <w:lvl w:ilvl="0" w:tplc="AD46FAA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D941336"/>
    <w:multiLevelType w:val="hybridMultilevel"/>
    <w:tmpl w:val="C45809EC"/>
    <w:lvl w:ilvl="0" w:tplc="931AD9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157426"/>
    <w:multiLevelType w:val="hybridMultilevel"/>
    <w:tmpl w:val="4E7EC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7B3CD4"/>
    <w:multiLevelType w:val="hybridMultilevel"/>
    <w:tmpl w:val="9F6A33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A67094"/>
    <w:multiLevelType w:val="multilevel"/>
    <w:tmpl w:val="4356A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07478D"/>
    <w:multiLevelType w:val="hybridMultilevel"/>
    <w:tmpl w:val="823227F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DAC21D9"/>
    <w:multiLevelType w:val="hybridMultilevel"/>
    <w:tmpl w:val="B860E2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7104F7"/>
    <w:multiLevelType w:val="hybridMultilevel"/>
    <w:tmpl w:val="EA4C22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72511D"/>
    <w:multiLevelType w:val="hybridMultilevel"/>
    <w:tmpl w:val="1206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21865"/>
    <w:multiLevelType w:val="hybridMultilevel"/>
    <w:tmpl w:val="30940C5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1262F41"/>
    <w:multiLevelType w:val="hybridMultilevel"/>
    <w:tmpl w:val="847C071C"/>
    <w:lvl w:ilvl="0" w:tplc="3FE8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3B94C90"/>
    <w:multiLevelType w:val="hybridMultilevel"/>
    <w:tmpl w:val="38BC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D97C7E"/>
    <w:multiLevelType w:val="hybridMultilevel"/>
    <w:tmpl w:val="2AE4DC56"/>
    <w:lvl w:ilvl="0" w:tplc="8CD66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7C3550"/>
    <w:multiLevelType w:val="hybridMultilevel"/>
    <w:tmpl w:val="FD92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0667C0"/>
    <w:multiLevelType w:val="hybridMultilevel"/>
    <w:tmpl w:val="F3FA6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7"/>
  </w:num>
  <w:num w:numId="4">
    <w:abstractNumId w:val="4"/>
  </w:num>
  <w:num w:numId="5">
    <w:abstractNumId w:val="10"/>
  </w:num>
  <w:num w:numId="6">
    <w:abstractNumId w:val="11"/>
  </w:num>
  <w:num w:numId="7">
    <w:abstractNumId w:val="0"/>
  </w:num>
  <w:num w:numId="8">
    <w:abstractNumId w:val="6"/>
  </w:num>
  <w:num w:numId="9">
    <w:abstractNumId w:val="5"/>
  </w:num>
  <w:num w:numId="10">
    <w:abstractNumId w:val="13"/>
  </w:num>
  <w:num w:numId="11">
    <w:abstractNumId w:val="1"/>
  </w:num>
  <w:num w:numId="12">
    <w:abstractNumId w:val="9"/>
  </w:num>
  <w:num w:numId="13">
    <w:abstractNumId w:val="3"/>
  </w:num>
  <w:num w:numId="14">
    <w:abstractNumId w:val="12"/>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3CB"/>
    <w:rsid w:val="00003833"/>
    <w:rsid w:val="00023363"/>
    <w:rsid w:val="000246D8"/>
    <w:rsid w:val="000934A2"/>
    <w:rsid w:val="000A0348"/>
    <w:rsid w:val="000A7428"/>
    <w:rsid w:val="000C54E2"/>
    <w:rsid w:val="000D4FAE"/>
    <w:rsid w:val="000E13A1"/>
    <w:rsid w:val="000E1EAD"/>
    <w:rsid w:val="000E5267"/>
    <w:rsid w:val="000F1893"/>
    <w:rsid w:val="0010144E"/>
    <w:rsid w:val="00142DB4"/>
    <w:rsid w:val="00163B07"/>
    <w:rsid w:val="00176755"/>
    <w:rsid w:val="001A07AF"/>
    <w:rsid w:val="001A7B1B"/>
    <w:rsid w:val="001B05BD"/>
    <w:rsid w:val="001B3E7B"/>
    <w:rsid w:val="001E6C9E"/>
    <w:rsid w:val="00224E6B"/>
    <w:rsid w:val="002361CA"/>
    <w:rsid w:val="00242645"/>
    <w:rsid w:val="0026622B"/>
    <w:rsid w:val="0026728C"/>
    <w:rsid w:val="00292B7F"/>
    <w:rsid w:val="002A272F"/>
    <w:rsid w:val="00314EAE"/>
    <w:rsid w:val="00363573"/>
    <w:rsid w:val="00364040"/>
    <w:rsid w:val="003849CD"/>
    <w:rsid w:val="00391BC8"/>
    <w:rsid w:val="003A426C"/>
    <w:rsid w:val="003A5031"/>
    <w:rsid w:val="00420B10"/>
    <w:rsid w:val="00480A58"/>
    <w:rsid w:val="004917C7"/>
    <w:rsid w:val="004B1C29"/>
    <w:rsid w:val="004C3F04"/>
    <w:rsid w:val="004C5AC8"/>
    <w:rsid w:val="004C5B08"/>
    <w:rsid w:val="004D60CD"/>
    <w:rsid w:val="004E4B62"/>
    <w:rsid w:val="004F5EDF"/>
    <w:rsid w:val="00516C00"/>
    <w:rsid w:val="005219E2"/>
    <w:rsid w:val="005229A8"/>
    <w:rsid w:val="00534380"/>
    <w:rsid w:val="005365BE"/>
    <w:rsid w:val="005534D4"/>
    <w:rsid w:val="00572AE5"/>
    <w:rsid w:val="005903AB"/>
    <w:rsid w:val="00593921"/>
    <w:rsid w:val="005B5DA2"/>
    <w:rsid w:val="005B6EEB"/>
    <w:rsid w:val="005D2379"/>
    <w:rsid w:val="005E3215"/>
    <w:rsid w:val="005E4CCF"/>
    <w:rsid w:val="00605B68"/>
    <w:rsid w:val="00607501"/>
    <w:rsid w:val="00622B9F"/>
    <w:rsid w:val="00640E1B"/>
    <w:rsid w:val="0064650B"/>
    <w:rsid w:val="00646D40"/>
    <w:rsid w:val="006541AE"/>
    <w:rsid w:val="006604E5"/>
    <w:rsid w:val="006647D0"/>
    <w:rsid w:val="00665BB3"/>
    <w:rsid w:val="006675B5"/>
    <w:rsid w:val="00680259"/>
    <w:rsid w:val="006A0511"/>
    <w:rsid w:val="006B1786"/>
    <w:rsid w:val="006C7474"/>
    <w:rsid w:val="006D3549"/>
    <w:rsid w:val="006E0DE2"/>
    <w:rsid w:val="006F4287"/>
    <w:rsid w:val="00705C17"/>
    <w:rsid w:val="0072415A"/>
    <w:rsid w:val="00725732"/>
    <w:rsid w:val="007310C5"/>
    <w:rsid w:val="00770388"/>
    <w:rsid w:val="0077617B"/>
    <w:rsid w:val="00780B44"/>
    <w:rsid w:val="007875C6"/>
    <w:rsid w:val="007A0E51"/>
    <w:rsid w:val="007F7138"/>
    <w:rsid w:val="00833E92"/>
    <w:rsid w:val="0083784F"/>
    <w:rsid w:val="008668F2"/>
    <w:rsid w:val="0088441F"/>
    <w:rsid w:val="00886FDC"/>
    <w:rsid w:val="00887543"/>
    <w:rsid w:val="00896247"/>
    <w:rsid w:val="008D5701"/>
    <w:rsid w:val="0090278A"/>
    <w:rsid w:val="0091690A"/>
    <w:rsid w:val="00976F81"/>
    <w:rsid w:val="00980D35"/>
    <w:rsid w:val="00985D1A"/>
    <w:rsid w:val="009B13F4"/>
    <w:rsid w:val="00A2642D"/>
    <w:rsid w:val="00A36B4A"/>
    <w:rsid w:val="00A36F70"/>
    <w:rsid w:val="00A8760F"/>
    <w:rsid w:val="00A943CB"/>
    <w:rsid w:val="00AA50E7"/>
    <w:rsid w:val="00AB5106"/>
    <w:rsid w:val="00AC6B01"/>
    <w:rsid w:val="00AC6C03"/>
    <w:rsid w:val="00B01E4F"/>
    <w:rsid w:val="00B4042F"/>
    <w:rsid w:val="00B42B29"/>
    <w:rsid w:val="00B45169"/>
    <w:rsid w:val="00B4615E"/>
    <w:rsid w:val="00B54EBB"/>
    <w:rsid w:val="00B925EB"/>
    <w:rsid w:val="00B96050"/>
    <w:rsid w:val="00B97D03"/>
    <w:rsid w:val="00BB7F5E"/>
    <w:rsid w:val="00BD2700"/>
    <w:rsid w:val="00C206C9"/>
    <w:rsid w:val="00C37104"/>
    <w:rsid w:val="00C52CC0"/>
    <w:rsid w:val="00C704C2"/>
    <w:rsid w:val="00D03EB6"/>
    <w:rsid w:val="00D16971"/>
    <w:rsid w:val="00D66138"/>
    <w:rsid w:val="00D73819"/>
    <w:rsid w:val="00DB1299"/>
    <w:rsid w:val="00DC1957"/>
    <w:rsid w:val="00DD0656"/>
    <w:rsid w:val="00DD2328"/>
    <w:rsid w:val="00DF3A8C"/>
    <w:rsid w:val="00E1298A"/>
    <w:rsid w:val="00E17780"/>
    <w:rsid w:val="00E25CBE"/>
    <w:rsid w:val="00E31E99"/>
    <w:rsid w:val="00E45B88"/>
    <w:rsid w:val="00E60571"/>
    <w:rsid w:val="00E6137C"/>
    <w:rsid w:val="00E81270"/>
    <w:rsid w:val="00EF6FAB"/>
    <w:rsid w:val="00F16286"/>
    <w:rsid w:val="00F20F2C"/>
    <w:rsid w:val="00F21A29"/>
    <w:rsid w:val="00F23AFE"/>
    <w:rsid w:val="00F5671A"/>
    <w:rsid w:val="00F70F65"/>
    <w:rsid w:val="00F8621E"/>
    <w:rsid w:val="00FA7059"/>
    <w:rsid w:val="00FB6145"/>
    <w:rsid w:val="00FC13D5"/>
    <w:rsid w:val="00FD5718"/>
    <w:rsid w:val="00FD6D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51BA"/>
  <w15:docId w15:val="{D8B3BE99-C4A4-46D6-9C6E-2517321A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B44"/>
    <w:pPr>
      <w:spacing w:after="0" w:line="240" w:lineRule="auto"/>
    </w:pPr>
  </w:style>
  <w:style w:type="paragraph" w:styleId="ListParagraph">
    <w:name w:val="List Paragraph"/>
    <w:basedOn w:val="Normal"/>
    <w:uiPriority w:val="34"/>
    <w:qFormat/>
    <w:rsid w:val="004C3F04"/>
    <w:pPr>
      <w:ind w:left="720"/>
      <w:contextualSpacing/>
    </w:pPr>
  </w:style>
  <w:style w:type="paragraph" w:styleId="BalloonText">
    <w:name w:val="Balloon Text"/>
    <w:basedOn w:val="Normal"/>
    <w:link w:val="BalloonTextChar"/>
    <w:uiPriority w:val="99"/>
    <w:semiHidden/>
    <w:unhideWhenUsed/>
    <w:rsid w:val="00B92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5EB"/>
    <w:rPr>
      <w:rFonts w:ascii="Tahoma" w:hAnsi="Tahoma" w:cs="Tahoma"/>
      <w:sz w:val="16"/>
      <w:szCs w:val="16"/>
    </w:rPr>
  </w:style>
  <w:style w:type="paragraph" w:styleId="HTMLPreformatted">
    <w:name w:val="HTML Preformatted"/>
    <w:basedOn w:val="Normal"/>
    <w:link w:val="HTMLPreformattedChar"/>
    <w:uiPriority w:val="99"/>
    <w:unhideWhenUsed/>
    <w:rsid w:val="00242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42645"/>
    <w:rPr>
      <w:rFonts w:ascii="Courier New" w:eastAsia="Times New Roman" w:hAnsi="Courier New" w:cs="Courier New"/>
      <w:sz w:val="20"/>
      <w:szCs w:val="20"/>
    </w:rPr>
  </w:style>
  <w:style w:type="character" w:styleId="Hyperlink">
    <w:name w:val="Hyperlink"/>
    <w:basedOn w:val="DefaultParagraphFont"/>
    <w:uiPriority w:val="99"/>
    <w:unhideWhenUsed/>
    <w:rsid w:val="00242645"/>
    <w:rPr>
      <w:color w:val="0000FF" w:themeColor="hyperlink"/>
      <w:u w:val="single"/>
    </w:rPr>
  </w:style>
  <w:style w:type="paragraph" w:styleId="Header">
    <w:name w:val="header"/>
    <w:basedOn w:val="Normal"/>
    <w:link w:val="HeaderChar"/>
    <w:uiPriority w:val="99"/>
    <w:unhideWhenUsed/>
    <w:rsid w:val="00C70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4C2"/>
  </w:style>
  <w:style w:type="paragraph" w:styleId="Footer">
    <w:name w:val="footer"/>
    <w:basedOn w:val="Normal"/>
    <w:link w:val="FooterChar"/>
    <w:uiPriority w:val="99"/>
    <w:unhideWhenUsed/>
    <w:rsid w:val="00C70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4C2"/>
  </w:style>
  <w:style w:type="character" w:styleId="CommentReference">
    <w:name w:val="annotation reference"/>
    <w:basedOn w:val="DefaultParagraphFont"/>
    <w:uiPriority w:val="99"/>
    <w:semiHidden/>
    <w:unhideWhenUsed/>
    <w:rsid w:val="00725732"/>
    <w:rPr>
      <w:sz w:val="16"/>
      <w:szCs w:val="16"/>
    </w:rPr>
  </w:style>
  <w:style w:type="paragraph" w:styleId="CommentText">
    <w:name w:val="annotation text"/>
    <w:basedOn w:val="Normal"/>
    <w:link w:val="CommentTextChar"/>
    <w:uiPriority w:val="99"/>
    <w:semiHidden/>
    <w:unhideWhenUsed/>
    <w:rsid w:val="00725732"/>
    <w:pPr>
      <w:spacing w:line="240" w:lineRule="auto"/>
    </w:pPr>
    <w:rPr>
      <w:sz w:val="20"/>
      <w:szCs w:val="20"/>
    </w:rPr>
  </w:style>
  <w:style w:type="character" w:customStyle="1" w:styleId="CommentTextChar">
    <w:name w:val="Comment Text Char"/>
    <w:basedOn w:val="DefaultParagraphFont"/>
    <w:link w:val="CommentText"/>
    <w:uiPriority w:val="99"/>
    <w:semiHidden/>
    <w:rsid w:val="00725732"/>
    <w:rPr>
      <w:sz w:val="20"/>
      <w:szCs w:val="20"/>
    </w:rPr>
  </w:style>
  <w:style w:type="paragraph" w:styleId="CommentSubject">
    <w:name w:val="annotation subject"/>
    <w:basedOn w:val="CommentText"/>
    <w:next w:val="CommentText"/>
    <w:link w:val="CommentSubjectChar"/>
    <w:uiPriority w:val="99"/>
    <w:semiHidden/>
    <w:unhideWhenUsed/>
    <w:rsid w:val="00725732"/>
    <w:rPr>
      <w:b/>
      <w:bCs/>
    </w:rPr>
  </w:style>
  <w:style w:type="character" w:customStyle="1" w:styleId="CommentSubjectChar">
    <w:name w:val="Comment Subject Char"/>
    <w:basedOn w:val="CommentTextChar"/>
    <w:link w:val="CommentSubject"/>
    <w:uiPriority w:val="99"/>
    <w:semiHidden/>
    <w:rsid w:val="007257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13498">
      <w:bodyDiv w:val="1"/>
      <w:marLeft w:val="0"/>
      <w:marRight w:val="0"/>
      <w:marTop w:val="0"/>
      <w:marBottom w:val="0"/>
      <w:divBdr>
        <w:top w:val="none" w:sz="0" w:space="0" w:color="auto"/>
        <w:left w:val="none" w:sz="0" w:space="0" w:color="auto"/>
        <w:bottom w:val="none" w:sz="0" w:space="0" w:color="auto"/>
        <w:right w:val="none" w:sz="0" w:space="0" w:color="auto"/>
      </w:divBdr>
    </w:div>
    <w:div w:id="1395742413">
      <w:bodyDiv w:val="1"/>
      <w:marLeft w:val="0"/>
      <w:marRight w:val="0"/>
      <w:marTop w:val="0"/>
      <w:marBottom w:val="0"/>
      <w:divBdr>
        <w:top w:val="none" w:sz="0" w:space="0" w:color="auto"/>
        <w:left w:val="none" w:sz="0" w:space="0" w:color="auto"/>
        <w:bottom w:val="none" w:sz="0" w:space="0" w:color="auto"/>
        <w:right w:val="none" w:sz="0" w:space="0" w:color="auto"/>
      </w:divBdr>
      <w:divsChild>
        <w:div w:id="103773745">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lc.com.b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sd.info@bahrainbour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16487-E2B8-4DBA-A315-29B570085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dfbs</dc:creator>
  <cp:lastModifiedBy>Pauly</cp:lastModifiedBy>
  <cp:revision>4</cp:revision>
  <cp:lastPrinted>2022-01-19T09:32:00Z</cp:lastPrinted>
  <dcterms:created xsi:type="dcterms:W3CDTF">2023-02-08T11:38:00Z</dcterms:created>
  <dcterms:modified xsi:type="dcterms:W3CDTF">2023-02-13T08:20:00Z</dcterms:modified>
</cp:coreProperties>
</file>